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85" w:rsidRDefault="00A05443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营养与食品卫生学硕士学位研究生培养方案</w:t>
      </w:r>
    </w:p>
    <w:p w:rsidR="006A7F85" w:rsidRDefault="00A05443">
      <w:pPr>
        <w:jc w:val="center"/>
      </w:pPr>
      <w:r>
        <w:rPr>
          <w:rFonts w:hint="eastAsia"/>
          <w:sz w:val="24"/>
        </w:rPr>
        <w:t xml:space="preserve">Postgraduate Traning Scheme of Nutrition and Food Hygiene </w:t>
      </w:r>
      <w:r>
        <w:rPr>
          <w:rFonts w:ascii="宋体" w:hAnsi="宋体" w:hint="eastAsia"/>
          <w:b/>
          <w:sz w:val="30"/>
          <w:szCs w:val="30"/>
        </w:rPr>
        <w:t>（100403）</w:t>
      </w:r>
    </w:p>
    <w:p w:rsidR="006A7F85" w:rsidRDefault="006A7F85">
      <w:pPr>
        <w:spacing w:line="360" w:lineRule="auto"/>
        <w:jc w:val="center"/>
        <w:rPr>
          <w:sz w:val="24"/>
        </w:rPr>
      </w:pPr>
    </w:p>
    <w:p w:rsidR="006A7F85" w:rsidRDefault="00A05443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学科简介</w:t>
      </w:r>
    </w:p>
    <w:p w:rsidR="006A7F85" w:rsidRDefault="00A05443">
      <w:pPr>
        <w:widowControl/>
        <w:shd w:val="clear" w:color="auto" w:fill="FFFFFF"/>
        <w:spacing w:line="432" w:lineRule="auto"/>
        <w:ind w:firstLine="420"/>
        <w:rPr>
          <w:sz w:val="24"/>
        </w:rPr>
      </w:pPr>
      <w:r>
        <w:rPr>
          <w:rFonts w:hint="eastAsia"/>
          <w:sz w:val="24"/>
        </w:rPr>
        <w:t>随着时代和经济水平的发展，以及人们健康素养的提高，营养和食品卫生学越来越受到关注。营养与食品卫生学是以化学、生物学和食品科学为基础的应用学科，是从预防医学角度研究食物、营养和人类健康关系，是预防医学中一个必不可少的组成部分。本学科着眼社会生活实践研究宏观营养，发展公共营养事业，倡导合理膳食，为增强我国国民体质、预防疾病、提高健康水平方面起着重要作用；而以分子营养学为研究手段阐述各种营养相关疾病的发病机制，探讨营养素与基因间的相互作用，并从分子水平利用营养素预防和控制营养相关疾病，已成为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世纪营养学的又一研究热点。本学科分为两个部分：即营养学和食品卫生学。营养学是研究食物中营养素对人体生理功能的影响；食品卫生学是研究可能威胁人体健康的有害因素及其预防措施，以提高食品卫生质量、保护食用者饮食安全的科学。</w:t>
      </w:r>
    </w:p>
    <w:p w:rsidR="006A7F85" w:rsidRDefault="006A7F85">
      <w:pPr>
        <w:adjustRightInd w:val="0"/>
        <w:snapToGrid w:val="0"/>
        <w:spacing w:line="360" w:lineRule="auto"/>
        <w:ind w:firstLineChars="200" w:firstLine="480"/>
        <w:rPr>
          <w:rFonts w:ascii="宋体" w:hAnsi="宋体" w:cs="Tahoma"/>
          <w:color w:val="404040"/>
          <w:sz w:val="24"/>
        </w:rPr>
      </w:pPr>
    </w:p>
    <w:p w:rsidR="006A7F85" w:rsidRDefault="00A05443">
      <w:pPr>
        <w:widowControl/>
        <w:shd w:val="clear" w:color="auto" w:fill="FFFFFF"/>
        <w:spacing w:line="432" w:lineRule="auto"/>
        <w:ind w:firstLine="420"/>
        <w:rPr>
          <w:sz w:val="24"/>
        </w:rPr>
      </w:pPr>
      <w:r>
        <w:rPr>
          <w:rFonts w:hint="eastAsia"/>
          <w:sz w:val="24"/>
        </w:rPr>
        <w:t>一、培养目标</w:t>
      </w:r>
    </w:p>
    <w:p w:rsidR="006A7F85" w:rsidRDefault="00A0544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经过三年的学习，</w:t>
      </w:r>
      <w:r>
        <w:rPr>
          <w:sz w:val="24"/>
        </w:rPr>
        <w:t>培养德</w:t>
      </w:r>
      <w:r>
        <w:rPr>
          <w:rFonts w:hint="eastAsia"/>
          <w:sz w:val="24"/>
        </w:rPr>
        <w:t>、</w:t>
      </w:r>
      <w:r>
        <w:rPr>
          <w:sz w:val="24"/>
        </w:rPr>
        <w:t>智</w:t>
      </w:r>
      <w:r>
        <w:rPr>
          <w:rFonts w:hint="eastAsia"/>
          <w:sz w:val="24"/>
        </w:rPr>
        <w:t>、</w:t>
      </w:r>
      <w:r>
        <w:rPr>
          <w:sz w:val="24"/>
        </w:rPr>
        <w:t>体全面发展</w:t>
      </w:r>
      <w:r>
        <w:rPr>
          <w:rFonts w:hint="eastAsia"/>
          <w:sz w:val="24"/>
        </w:rPr>
        <w:t>，具有合作精神、创新精神和实际应用能力</w:t>
      </w:r>
      <w:r>
        <w:rPr>
          <w:sz w:val="24"/>
        </w:rPr>
        <w:t>的</w:t>
      </w:r>
      <w:r>
        <w:rPr>
          <w:rFonts w:hint="eastAsia"/>
          <w:sz w:val="24"/>
        </w:rPr>
        <w:t>“营养与食品卫生学”</w:t>
      </w:r>
      <w:r>
        <w:rPr>
          <w:sz w:val="24"/>
        </w:rPr>
        <w:t>的高级专门人才，要求：</w:t>
      </w:r>
    </w:p>
    <w:p w:rsidR="006A7F85" w:rsidRDefault="00A05443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1、</w:t>
      </w:r>
      <w:r>
        <w:rPr>
          <w:rFonts w:ascii="宋体" w:hAnsi="宋体" w:hint="eastAsia"/>
          <w:sz w:val="24"/>
        </w:rPr>
        <w:t>在内地招收的硕士生，应热爱祖国，拥护中国共产党，坚持社会主义道路，遵纪守法，品行端正，德智体全面发展，积极为祖国的现代化建设服务。</w:t>
      </w:r>
    </w:p>
    <w:p w:rsidR="006A7F85" w:rsidRDefault="00A05443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在港、澳、台地区招收的硕士生，应热爱祖国和中华文化，拥护“一国两制”和祖国统一方针，遵纪守法，品行端正，身体健康，愿意为祖国和居住地区的社会发展做出贡献。</w:t>
      </w:r>
    </w:p>
    <w:p w:rsidR="006A7F85" w:rsidRDefault="00A05443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在海外招收的华侨硕士生，应热爱祖国和中华文化，拥护祖国统一，遵纪守法，品行端正，身体健康，愿为祖国和居住国的社会发展做出贡献。</w:t>
      </w:r>
    </w:p>
    <w:p w:rsidR="006A7F85" w:rsidRDefault="00A05443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在海外招收的华人和其他外国籍硕士生，应热爱中华文化，遵纪守法，品行端正，身体健康，愿为社会发展做出贡献。</w:t>
      </w:r>
    </w:p>
    <w:p w:rsidR="006A7F85" w:rsidRDefault="00A05443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2、</w:t>
      </w:r>
      <w:r>
        <w:rPr>
          <w:rFonts w:ascii="宋体" w:hAnsi="宋体" w:hint="eastAsia"/>
          <w:sz w:val="24"/>
        </w:rPr>
        <w:t>较好地掌握</w:t>
      </w:r>
      <w:r>
        <w:rPr>
          <w:rFonts w:ascii="宋体" w:hAnsi="宋体"/>
          <w:sz w:val="24"/>
        </w:rPr>
        <w:t>营养与食品卫生学科领域内的基础理论和系统的专门知识，</w:t>
      </w:r>
      <w:r>
        <w:rPr>
          <w:rFonts w:ascii="宋体" w:hAnsi="宋体" w:hint="eastAsia"/>
          <w:sz w:val="24"/>
        </w:rPr>
        <w:t>能较好地</w:t>
      </w:r>
      <w:r>
        <w:rPr>
          <w:rFonts w:ascii="宋体" w:hAnsi="宋体"/>
          <w:sz w:val="24"/>
        </w:rPr>
        <w:t>掌握本学科的现代实验方法和技能，如食品分析和仪器分析、实验动物学、分子</w:t>
      </w:r>
      <w:hyperlink r:id="rId7" w:tgtFrame="_blank" w:history="1">
        <w:r>
          <w:rPr>
            <w:rFonts w:ascii="宋体" w:hAnsi="宋体"/>
            <w:sz w:val="24"/>
          </w:rPr>
          <w:t>生物</w:t>
        </w:r>
      </w:hyperlink>
      <w:r>
        <w:rPr>
          <w:rFonts w:ascii="宋体" w:hAnsi="宋体"/>
          <w:sz w:val="24"/>
        </w:rPr>
        <w:t>学等技能；了解本学科发展</w:t>
      </w:r>
      <w:r>
        <w:rPr>
          <w:rFonts w:ascii="宋体" w:hAnsi="宋体" w:hint="eastAsia"/>
          <w:sz w:val="24"/>
        </w:rPr>
        <w:t>历史和现状，以及所研究领域最新的科研动态</w:t>
      </w:r>
      <w:r>
        <w:rPr>
          <w:rFonts w:ascii="宋体" w:hAnsi="宋体"/>
          <w:sz w:val="24"/>
        </w:rPr>
        <w:t>。</w:t>
      </w:r>
      <w:r>
        <w:rPr>
          <w:rFonts w:ascii="宋体" w:hAnsi="宋体" w:hint="eastAsia"/>
          <w:sz w:val="24"/>
        </w:rPr>
        <w:t>同时具有医学</w:t>
      </w:r>
      <w:r>
        <w:rPr>
          <w:rFonts w:ascii="宋体" w:hAnsi="宋体"/>
          <w:sz w:val="24"/>
        </w:rPr>
        <w:t>统计学</w:t>
      </w:r>
      <w:r>
        <w:rPr>
          <w:rFonts w:ascii="宋体" w:hAnsi="宋体" w:hint="eastAsia"/>
          <w:sz w:val="24"/>
        </w:rPr>
        <w:t>、流行病学、</w:t>
      </w:r>
      <w:r>
        <w:rPr>
          <w:rFonts w:ascii="宋体" w:hAnsi="宋体"/>
          <w:sz w:val="24"/>
        </w:rPr>
        <w:t>微</w:t>
      </w:r>
      <w:hyperlink r:id="rId8" w:tgtFrame="_blank" w:history="1">
        <w:r>
          <w:rPr>
            <w:rFonts w:ascii="宋体" w:hAnsi="宋体"/>
            <w:sz w:val="24"/>
          </w:rPr>
          <w:t>生物</w:t>
        </w:r>
      </w:hyperlink>
      <w:r>
        <w:rPr>
          <w:rFonts w:ascii="宋体" w:hAnsi="宋体"/>
          <w:sz w:val="24"/>
        </w:rPr>
        <w:t>学、</w:t>
      </w:r>
      <w:hyperlink r:id="rId9" w:tgtFrame="_blank" w:history="1">
        <w:r>
          <w:rPr>
            <w:rFonts w:ascii="宋体" w:hAnsi="宋体"/>
            <w:sz w:val="24"/>
          </w:rPr>
          <w:t>生物</w:t>
        </w:r>
      </w:hyperlink>
      <w:hyperlink r:id="rId10" w:tgtFrame="_blank" w:history="1">
        <w:r>
          <w:rPr>
            <w:rFonts w:ascii="宋体" w:hAnsi="宋体"/>
            <w:sz w:val="24"/>
          </w:rPr>
          <w:t>化学</w:t>
        </w:r>
      </w:hyperlink>
      <w:r>
        <w:rPr>
          <w:rFonts w:ascii="宋体" w:hAnsi="宋体"/>
          <w:sz w:val="24"/>
        </w:rPr>
        <w:t>等</w:t>
      </w:r>
      <w:r>
        <w:rPr>
          <w:rFonts w:ascii="宋体" w:hAnsi="宋体" w:hint="eastAsia"/>
          <w:sz w:val="24"/>
        </w:rPr>
        <w:t>相关学科的基本理论和知识。</w:t>
      </w:r>
    </w:p>
    <w:p w:rsidR="006A7F85" w:rsidRDefault="00A0544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>
        <w:rPr>
          <w:rFonts w:ascii="宋体" w:hAnsi="宋体"/>
          <w:sz w:val="24"/>
        </w:rPr>
        <w:t>具有</w:t>
      </w:r>
      <w:r>
        <w:rPr>
          <w:rFonts w:ascii="宋体" w:hAnsi="宋体" w:hint="eastAsia"/>
          <w:sz w:val="24"/>
        </w:rPr>
        <w:t>独立</w:t>
      </w:r>
      <w:r>
        <w:rPr>
          <w:rFonts w:ascii="宋体" w:hAnsi="宋体"/>
          <w:sz w:val="24"/>
        </w:rPr>
        <w:t>从事本专业实际工作与科学研究工作的表达能力、管理能力、创新能力以及分析问题和解决问题的能力</w:t>
      </w:r>
      <w:r>
        <w:rPr>
          <w:rFonts w:ascii="宋体" w:hAnsi="宋体" w:hint="eastAsia"/>
          <w:sz w:val="24"/>
        </w:rPr>
        <w:t>，能将研究结果总结成文，完成毕业论文。</w:t>
      </w:r>
    </w:p>
    <w:p w:rsidR="006A7F85" w:rsidRDefault="00A0544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4、掌握英语，能</w:t>
      </w:r>
      <w:r>
        <w:rPr>
          <w:rFonts w:ascii="宋体" w:hAnsi="宋体"/>
          <w:sz w:val="24"/>
        </w:rPr>
        <w:t>较熟练地阅读本专业外文资料，具有一定的</w:t>
      </w:r>
      <w:r>
        <w:rPr>
          <w:rFonts w:ascii="宋体" w:hAnsi="宋体" w:hint="eastAsia"/>
          <w:sz w:val="24"/>
        </w:rPr>
        <w:t>英文</w:t>
      </w:r>
      <w:r>
        <w:rPr>
          <w:rFonts w:ascii="宋体" w:hAnsi="宋体"/>
          <w:sz w:val="24"/>
        </w:rPr>
        <w:t>写作能力</w:t>
      </w:r>
      <w:r>
        <w:rPr>
          <w:rFonts w:ascii="宋体" w:hAnsi="宋体" w:hint="eastAsia"/>
          <w:sz w:val="24"/>
        </w:rPr>
        <w:t>和进行国际学术交流的能力。</w:t>
      </w:r>
    </w:p>
    <w:p w:rsidR="006A7F85" w:rsidRDefault="00A0544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>
        <w:rPr>
          <w:rFonts w:ascii="宋体" w:hAnsi="宋体"/>
          <w:sz w:val="24"/>
        </w:rPr>
        <w:t>有较强的</w:t>
      </w:r>
      <w:hyperlink r:id="rId11" w:tgtFrame="_blank" w:history="1">
        <w:r>
          <w:rPr>
            <w:rFonts w:ascii="宋体" w:hAnsi="宋体"/>
            <w:sz w:val="24"/>
          </w:rPr>
          <w:t>计算机</w:t>
        </w:r>
      </w:hyperlink>
      <w:r>
        <w:rPr>
          <w:rFonts w:ascii="宋体" w:hAnsi="宋体"/>
          <w:sz w:val="24"/>
        </w:rPr>
        <w:t>应用能力，可以满足专业和论文</w:t>
      </w:r>
      <w:r>
        <w:rPr>
          <w:rFonts w:ascii="宋体" w:hAnsi="宋体" w:hint="eastAsia"/>
          <w:sz w:val="24"/>
        </w:rPr>
        <w:t>对计算机使用的</w:t>
      </w:r>
      <w:r>
        <w:rPr>
          <w:rFonts w:ascii="宋体" w:hAnsi="宋体"/>
          <w:sz w:val="24"/>
        </w:rPr>
        <w:t>需要。</w:t>
      </w:r>
    </w:p>
    <w:p w:rsidR="006A7F85" w:rsidRDefault="006A7F85"/>
    <w:p w:rsidR="006A7F85" w:rsidRDefault="00A05443" w:rsidP="007A504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二、研究方向与课程设置</w:t>
      </w:r>
    </w:p>
    <w:p w:rsidR="006A7F85" w:rsidRDefault="00A05443" w:rsidP="00433806">
      <w:pPr>
        <w:spacing w:before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研究方向：</w:t>
      </w:r>
    </w:p>
    <w:p w:rsidR="006A7F85" w:rsidRDefault="00A0544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01营养与健康</w:t>
      </w:r>
    </w:p>
    <w:p w:rsidR="006A7F85" w:rsidRDefault="00A0544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02 营养与眼病</w:t>
      </w:r>
    </w:p>
    <w:p w:rsidR="006A7F85" w:rsidRDefault="00A0544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03 食源性疾病</w:t>
      </w:r>
    </w:p>
    <w:p w:rsidR="006A7F85" w:rsidRDefault="00A0544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04 营养与肿瘤</w:t>
      </w:r>
    </w:p>
    <w:p w:rsidR="006A7F85" w:rsidRDefault="006A7F85">
      <w:pPr>
        <w:spacing w:line="360" w:lineRule="auto"/>
        <w:rPr>
          <w:b/>
          <w:sz w:val="28"/>
          <w:szCs w:val="28"/>
        </w:rPr>
      </w:pPr>
    </w:p>
    <w:p w:rsidR="006A7F85" w:rsidRDefault="00A05443" w:rsidP="00B919C7">
      <w:pPr>
        <w:spacing w:line="360" w:lineRule="auto"/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三、学制</w:t>
      </w:r>
    </w:p>
    <w:p w:rsidR="006A7F85" w:rsidRDefault="00A05443">
      <w:pPr>
        <w:ind w:firstLineChars="221" w:firstLine="619"/>
        <w:rPr>
          <w:sz w:val="28"/>
          <w:szCs w:val="28"/>
        </w:rPr>
      </w:pPr>
      <w:r>
        <w:rPr>
          <w:rFonts w:hint="eastAsia"/>
          <w:sz w:val="28"/>
          <w:szCs w:val="28"/>
        </w:rPr>
        <w:t>本学科点硕士生的学制为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年。硕士生的学习年限根据情况可以适当延长，最长不得超过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年。</w:t>
      </w:r>
    </w:p>
    <w:p w:rsidR="006A7F85" w:rsidRDefault="00A05443">
      <w:pPr>
        <w:ind w:firstLineChars="221" w:firstLine="619"/>
        <w:rPr>
          <w:sz w:val="28"/>
          <w:szCs w:val="28"/>
        </w:rPr>
      </w:pPr>
      <w:r>
        <w:rPr>
          <w:rFonts w:hint="eastAsia"/>
          <w:sz w:val="28"/>
          <w:szCs w:val="28"/>
        </w:rPr>
        <w:t>硕士生如在学期间提前完成培养计划，通过学位课程考试和学位论文答辩，各方面表现突出，可申请提前毕业，具体按</w:t>
      </w:r>
      <w:r>
        <w:rPr>
          <w:rFonts w:hAnsi="宋体" w:hint="eastAsia"/>
          <w:sz w:val="28"/>
          <w:szCs w:val="28"/>
        </w:rPr>
        <w:t>《暨南大学研究生学籍管理办法》执行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年制全日制优秀研究生最多可提前半</w:t>
      </w:r>
      <w:r>
        <w:rPr>
          <w:rFonts w:hint="eastAsia"/>
          <w:sz w:val="28"/>
          <w:szCs w:val="28"/>
        </w:rPr>
        <w:lastRenderedPageBreak/>
        <w:t>年毕业，兼读制研究生学习年限不少于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年。</w:t>
      </w:r>
    </w:p>
    <w:p w:rsidR="006A7F85" w:rsidRDefault="00A05443">
      <w:pPr>
        <w:ind w:firstLineChars="221" w:firstLine="619"/>
        <w:rPr>
          <w:sz w:val="28"/>
          <w:szCs w:val="28"/>
        </w:rPr>
      </w:pPr>
      <w:r>
        <w:rPr>
          <w:rFonts w:hint="eastAsia"/>
          <w:sz w:val="28"/>
          <w:szCs w:val="28"/>
        </w:rPr>
        <w:t>硕士生在校第一学年为课程</w:t>
      </w:r>
      <w:r>
        <w:rPr>
          <w:sz w:val="28"/>
          <w:szCs w:val="28"/>
        </w:rPr>
        <w:t>学习</w:t>
      </w:r>
      <w:r>
        <w:rPr>
          <w:rFonts w:hint="eastAsia"/>
          <w:sz w:val="28"/>
          <w:szCs w:val="28"/>
        </w:rPr>
        <w:t>时间，第二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三学年为</w:t>
      </w:r>
      <w:r>
        <w:rPr>
          <w:sz w:val="28"/>
          <w:szCs w:val="28"/>
        </w:rPr>
        <w:t>科学研究、撰写论文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教学实践时间。</w:t>
      </w:r>
    </w:p>
    <w:p w:rsidR="006A7F85" w:rsidRDefault="006A7F85">
      <w:pPr>
        <w:spacing w:line="360" w:lineRule="auto"/>
        <w:rPr>
          <w:b/>
          <w:sz w:val="28"/>
          <w:szCs w:val="28"/>
        </w:rPr>
      </w:pPr>
    </w:p>
    <w:p w:rsidR="006A7F85" w:rsidRDefault="00A05443" w:rsidP="00B919C7">
      <w:pPr>
        <w:spacing w:line="360" w:lineRule="auto"/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四、课程设置</w:t>
      </w:r>
    </w:p>
    <w:p w:rsidR="006A7F85" w:rsidRDefault="00A05443">
      <w:pPr>
        <w:spacing w:line="360" w:lineRule="auto"/>
        <w:ind w:firstLineChars="200" w:firstLine="560"/>
        <w:rPr>
          <w:b/>
          <w:sz w:val="24"/>
        </w:rPr>
      </w:pPr>
      <w:r>
        <w:rPr>
          <w:rFonts w:hint="eastAsia"/>
          <w:sz w:val="28"/>
          <w:szCs w:val="28"/>
        </w:rPr>
        <w:t>本学科要求修满</w:t>
      </w:r>
      <w:r>
        <w:rPr>
          <w:rFonts w:hint="eastAsia"/>
          <w:sz w:val="28"/>
          <w:szCs w:val="28"/>
        </w:rPr>
        <w:t>22-26</w:t>
      </w:r>
      <w:r>
        <w:rPr>
          <w:rFonts w:hint="eastAsia"/>
          <w:sz w:val="28"/>
          <w:szCs w:val="28"/>
        </w:rPr>
        <w:t>学分，其中公共学位课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学分，专业学位课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学分，非学位课程</w:t>
      </w:r>
      <w:r>
        <w:rPr>
          <w:rFonts w:hint="eastAsia"/>
          <w:sz w:val="28"/>
          <w:szCs w:val="28"/>
        </w:rPr>
        <w:t>6-10</w:t>
      </w:r>
      <w:r>
        <w:rPr>
          <w:rFonts w:hint="eastAsia"/>
          <w:sz w:val="28"/>
          <w:szCs w:val="28"/>
        </w:rPr>
        <w:t>学分。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1185"/>
        <w:gridCol w:w="2205"/>
        <w:gridCol w:w="570"/>
        <w:gridCol w:w="570"/>
        <w:gridCol w:w="615"/>
        <w:gridCol w:w="1095"/>
        <w:gridCol w:w="675"/>
        <w:gridCol w:w="1314"/>
      </w:tblGrid>
      <w:tr w:rsidR="006A7F85">
        <w:trPr>
          <w:trHeight w:val="315"/>
        </w:trPr>
        <w:tc>
          <w:tcPr>
            <w:tcW w:w="591" w:type="dxa"/>
          </w:tcPr>
          <w:p w:rsidR="006A7F85" w:rsidRDefault="00A05443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课程</w:t>
            </w:r>
          </w:p>
          <w:p w:rsidR="006A7F85" w:rsidRDefault="00A05443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类别</w:t>
            </w:r>
          </w:p>
        </w:tc>
        <w:tc>
          <w:tcPr>
            <w:tcW w:w="1185" w:type="dxa"/>
          </w:tcPr>
          <w:p w:rsidR="006A7F85" w:rsidRDefault="00A05443">
            <w:pPr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课程编号</w:t>
            </w:r>
          </w:p>
        </w:tc>
        <w:tc>
          <w:tcPr>
            <w:tcW w:w="220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课程中文名称</w:t>
            </w:r>
          </w:p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（课程英文名称）</w:t>
            </w:r>
          </w:p>
        </w:tc>
        <w:tc>
          <w:tcPr>
            <w:tcW w:w="570" w:type="dxa"/>
          </w:tcPr>
          <w:p w:rsidR="006A7F85" w:rsidRDefault="00A05443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学时</w:t>
            </w:r>
          </w:p>
        </w:tc>
        <w:tc>
          <w:tcPr>
            <w:tcW w:w="570" w:type="dxa"/>
          </w:tcPr>
          <w:p w:rsidR="006A7F85" w:rsidRDefault="00A05443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学分</w:t>
            </w:r>
          </w:p>
        </w:tc>
        <w:tc>
          <w:tcPr>
            <w:tcW w:w="615" w:type="dxa"/>
          </w:tcPr>
          <w:p w:rsidR="006A7F85" w:rsidRDefault="00A05443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开课学期</w:t>
            </w:r>
          </w:p>
        </w:tc>
        <w:tc>
          <w:tcPr>
            <w:tcW w:w="1095" w:type="dxa"/>
          </w:tcPr>
          <w:p w:rsidR="006A7F85" w:rsidRDefault="00A05443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开课单位</w:t>
            </w:r>
          </w:p>
        </w:tc>
        <w:tc>
          <w:tcPr>
            <w:tcW w:w="675" w:type="dxa"/>
          </w:tcPr>
          <w:p w:rsidR="006A7F85" w:rsidRDefault="00A05443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考核方式</w:t>
            </w:r>
          </w:p>
        </w:tc>
        <w:tc>
          <w:tcPr>
            <w:tcW w:w="1314" w:type="dxa"/>
          </w:tcPr>
          <w:p w:rsidR="006A7F85" w:rsidRDefault="00A05443">
            <w:pPr>
              <w:ind w:firstLineChars="200" w:firstLine="360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学科方向</w:t>
            </w:r>
          </w:p>
        </w:tc>
      </w:tr>
      <w:tr w:rsidR="006A7F85">
        <w:trPr>
          <w:trHeight w:val="440"/>
        </w:trPr>
        <w:tc>
          <w:tcPr>
            <w:tcW w:w="591" w:type="dxa"/>
            <w:vMerge w:val="restart"/>
          </w:tcPr>
          <w:p w:rsidR="006A7F85" w:rsidRDefault="00A05443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公</w:t>
            </w:r>
          </w:p>
          <w:p w:rsidR="006A7F85" w:rsidRDefault="00A05443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共</w:t>
            </w:r>
          </w:p>
          <w:p w:rsidR="006A7F85" w:rsidRDefault="00A05443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学</w:t>
            </w:r>
          </w:p>
          <w:p w:rsidR="006A7F85" w:rsidRDefault="00A05443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位</w:t>
            </w:r>
          </w:p>
          <w:p w:rsidR="006A7F85" w:rsidRDefault="00A05443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课</w:t>
            </w:r>
          </w:p>
        </w:tc>
        <w:tc>
          <w:tcPr>
            <w:tcW w:w="118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105590ma01</w:t>
            </w:r>
          </w:p>
        </w:tc>
        <w:tc>
          <w:tcPr>
            <w:tcW w:w="220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基础英语</w:t>
            </w:r>
          </w:p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(Fundamental English)</w:t>
            </w:r>
          </w:p>
        </w:tc>
        <w:tc>
          <w:tcPr>
            <w:tcW w:w="570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80</w:t>
            </w:r>
          </w:p>
        </w:tc>
        <w:tc>
          <w:tcPr>
            <w:tcW w:w="570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</w:p>
        </w:tc>
        <w:tc>
          <w:tcPr>
            <w:tcW w:w="61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1，2</w:t>
            </w:r>
          </w:p>
          <w:p w:rsidR="006A7F85" w:rsidRDefault="006A7F85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09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外语中心</w:t>
            </w:r>
          </w:p>
        </w:tc>
        <w:tc>
          <w:tcPr>
            <w:tcW w:w="67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开、闭</w:t>
            </w:r>
          </w:p>
        </w:tc>
        <w:tc>
          <w:tcPr>
            <w:tcW w:w="1314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各方向</w:t>
            </w:r>
          </w:p>
        </w:tc>
      </w:tr>
      <w:tr w:rsidR="006A7F85">
        <w:trPr>
          <w:trHeight w:val="430"/>
        </w:trPr>
        <w:tc>
          <w:tcPr>
            <w:tcW w:w="591" w:type="dxa"/>
            <w:vMerge/>
          </w:tcPr>
          <w:p w:rsidR="006A7F85" w:rsidRDefault="006A7F85">
            <w:pPr>
              <w:ind w:firstLineChars="200" w:firstLine="360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18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105590ma18</w:t>
            </w:r>
          </w:p>
        </w:tc>
        <w:tc>
          <w:tcPr>
            <w:tcW w:w="220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中国特色社会主义理论与实践究(The Research on Theory and Practice of Socialism with Chinese Characteristics)</w:t>
            </w:r>
          </w:p>
        </w:tc>
        <w:tc>
          <w:tcPr>
            <w:tcW w:w="570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36</w:t>
            </w:r>
          </w:p>
        </w:tc>
        <w:tc>
          <w:tcPr>
            <w:tcW w:w="570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1，2</w:t>
            </w:r>
          </w:p>
          <w:p w:rsidR="006A7F85" w:rsidRDefault="006A7F85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09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社科部</w:t>
            </w:r>
          </w:p>
        </w:tc>
        <w:tc>
          <w:tcPr>
            <w:tcW w:w="67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314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各方向</w:t>
            </w:r>
          </w:p>
        </w:tc>
      </w:tr>
      <w:tr w:rsidR="006A7F85">
        <w:trPr>
          <w:trHeight w:val="430"/>
        </w:trPr>
        <w:tc>
          <w:tcPr>
            <w:tcW w:w="591" w:type="dxa"/>
            <w:vMerge/>
          </w:tcPr>
          <w:p w:rsidR="006A7F85" w:rsidRDefault="006A7F85">
            <w:pPr>
              <w:ind w:firstLineChars="200" w:firstLine="360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18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105590ma03</w:t>
            </w:r>
          </w:p>
        </w:tc>
        <w:tc>
          <w:tcPr>
            <w:tcW w:w="220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自然辩证法概论(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Introductionto Dialectics of Nature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)</w:t>
            </w:r>
          </w:p>
        </w:tc>
        <w:tc>
          <w:tcPr>
            <w:tcW w:w="570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18</w:t>
            </w:r>
          </w:p>
        </w:tc>
        <w:tc>
          <w:tcPr>
            <w:tcW w:w="570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1，2</w:t>
            </w:r>
          </w:p>
          <w:p w:rsidR="006A7F85" w:rsidRDefault="006A7F85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09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社科部</w:t>
            </w:r>
          </w:p>
        </w:tc>
        <w:tc>
          <w:tcPr>
            <w:tcW w:w="67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314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各方向</w:t>
            </w:r>
          </w:p>
        </w:tc>
      </w:tr>
      <w:tr w:rsidR="00984F1C">
        <w:trPr>
          <w:trHeight w:val="360"/>
        </w:trPr>
        <w:tc>
          <w:tcPr>
            <w:tcW w:w="591" w:type="dxa"/>
            <w:vMerge w:val="restart"/>
          </w:tcPr>
          <w:p w:rsidR="00984F1C" w:rsidRDefault="00984F1C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  <w:p w:rsidR="00984F1C" w:rsidRDefault="00984F1C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专</w:t>
            </w:r>
          </w:p>
          <w:p w:rsidR="00984F1C" w:rsidRDefault="00984F1C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业</w:t>
            </w:r>
          </w:p>
          <w:p w:rsidR="00984F1C" w:rsidRDefault="00984F1C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学</w:t>
            </w:r>
          </w:p>
          <w:p w:rsidR="00984F1C" w:rsidRDefault="00984F1C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位</w:t>
            </w:r>
          </w:p>
          <w:p w:rsidR="00984F1C" w:rsidRDefault="00984F1C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课</w:t>
            </w:r>
          </w:p>
        </w:tc>
        <w:tc>
          <w:tcPr>
            <w:tcW w:w="1185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100401mb04</w:t>
            </w:r>
          </w:p>
        </w:tc>
        <w:tc>
          <w:tcPr>
            <w:tcW w:w="2205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医学统计学(Medical Statistics)</w:t>
            </w:r>
          </w:p>
        </w:tc>
        <w:tc>
          <w:tcPr>
            <w:tcW w:w="570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60</w:t>
            </w:r>
          </w:p>
        </w:tc>
        <w:tc>
          <w:tcPr>
            <w:tcW w:w="570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3</w:t>
            </w:r>
          </w:p>
        </w:tc>
        <w:tc>
          <w:tcPr>
            <w:tcW w:w="615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</w:t>
            </w:r>
          </w:p>
        </w:tc>
        <w:tc>
          <w:tcPr>
            <w:tcW w:w="1095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林汉生</w:t>
            </w:r>
          </w:p>
        </w:tc>
        <w:tc>
          <w:tcPr>
            <w:tcW w:w="675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闭卷</w:t>
            </w:r>
          </w:p>
        </w:tc>
        <w:tc>
          <w:tcPr>
            <w:tcW w:w="1314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各方向</w:t>
            </w:r>
          </w:p>
        </w:tc>
      </w:tr>
      <w:tr w:rsidR="00984F1C">
        <w:trPr>
          <w:trHeight w:val="360"/>
        </w:trPr>
        <w:tc>
          <w:tcPr>
            <w:tcW w:w="591" w:type="dxa"/>
            <w:vMerge/>
          </w:tcPr>
          <w:p w:rsidR="00984F1C" w:rsidRDefault="00984F1C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185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100401mb01</w:t>
            </w:r>
          </w:p>
        </w:tc>
        <w:tc>
          <w:tcPr>
            <w:tcW w:w="2205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高级流行病学(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Advanced Epidemiology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)</w:t>
            </w:r>
          </w:p>
        </w:tc>
        <w:tc>
          <w:tcPr>
            <w:tcW w:w="570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60</w:t>
            </w:r>
          </w:p>
        </w:tc>
        <w:tc>
          <w:tcPr>
            <w:tcW w:w="570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3</w:t>
            </w:r>
          </w:p>
        </w:tc>
        <w:tc>
          <w:tcPr>
            <w:tcW w:w="615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</w:t>
            </w:r>
          </w:p>
        </w:tc>
        <w:tc>
          <w:tcPr>
            <w:tcW w:w="1095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黄晓梅</w:t>
            </w:r>
          </w:p>
        </w:tc>
        <w:tc>
          <w:tcPr>
            <w:tcW w:w="675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开卷</w:t>
            </w:r>
          </w:p>
        </w:tc>
        <w:tc>
          <w:tcPr>
            <w:tcW w:w="1314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各方向</w:t>
            </w:r>
          </w:p>
        </w:tc>
      </w:tr>
      <w:tr w:rsidR="00984F1C">
        <w:trPr>
          <w:trHeight w:val="360"/>
        </w:trPr>
        <w:tc>
          <w:tcPr>
            <w:tcW w:w="591" w:type="dxa"/>
            <w:vMerge/>
          </w:tcPr>
          <w:p w:rsidR="00984F1C" w:rsidRDefault="00984F1C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185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100403mb01</w:t>
            </w:r>
          </w:p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2205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现代营养与食品卫生学</w:t>
            </w:r>
          </w:p>
          <w:p w:rsidR="00984F1C" w:rsidRDefault="00A05443" w:rsidP="004C0306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</w:t>
            </w:r>
            <w:r w:rsidR="00984F1C">
              <w:rPr>
                <w:rFonts w:ascii="新宋体" w:eastAsia="新宋体" w:hAnsi="新宋体" w:cs="宋体" w:hint="eastAsia"/>
                <w:sz w:val="18"/>
                <w:szCs w:val="18"/>
              </w:rPr>
              <w:t>Modern Nutri</w:t>
            </w:r>
            <w:r w:rsidR="00425327">
              <w:rPr>
                <w:rFonts w:ascii="新宋体" w:eastAsia="新宋体" w:hAnsi="新宋体" w:cs="宋体" w:hint="eastAsia"/>
                <w:sz w:val="18"/>
                <w:szCs w:val="18"/>
              </w:rPr>
              <w:t>ti</w:t>
            </w:r>
            <w:r w:rsidR="00984F1C">
              <w:rPr>
                <w:rFonts w:ascii="新宋体" w:eastAsia="新宋体" w:hAnsi="新宋体" w:cs="宋体" w:hint="eastAsia"/>
                <w:sz w:val="18"/>
                <w:szCs w:val="18"/>
              </w:rPr>
              <w:t xml:space="preserve">on </w:t>
            </w:r>
            <w:r w:rsidR="00425327">
              <w:rPr>
                <w:rFonts w:ascii="新宋体" w:eastAsia="新宋体" w:hAnsi="新宋体" w:cs="宋体" w:hint="eastAsia"/>
                <w:sz w:val="18"/>
                <w:szCs w:val="18"/>
              </w:rPr>
              <w:t xml:space="preserve">and Food </w:t>
            </w:r>
            <w:r w:rsidR="004C0306">
              <w:rPr>
                <w:rFonts w:ascii="新宋体" w:eastAsia="新宋体" w:hAnsi="新宋体" w:cs="宋体" w:hint="eastAsia"/>
                <w:sz w:val="18"/>
                <w:szCs w:val="18"/>
              </w:rPr>
              <w:t>H</w:t>
            </w:r>
            <w:r w:rsidR="00425327">
              <w:rPr>
                <w:rFonts w:ascii="新宋体" w:eastAsia="新宋体" w:hAnsi="新宋体" w:cs="宋体" w:hint="eastAsia"/>
                <w:sz w:val="18"/>
                <w:szCs w:val="18"/>
              </w:rPr>
              <w:t>ygiene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570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60</w:t>
            </w:r>
          </w:p>
        </w:tc>
        <w:tc>
          <w:tcPr>
            <w:tcW w:w="570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3</w:t>
            </w:r>
          </w:p>
        </w:tc>
        <w:tc>
          <w:tcPr>
            <w:tcW w:w="615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</w:t>
            </w:r>
          </w:p>
        </w:tc>
        <w:tc>
          <w:tcPr>
            <w:tcW w:w="1095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王丽君</w:t>
            </w:r>
          </w:p>
        </w:tc>
        <w:tc>
          <w:tcPr>
            <w:tcW w:w="675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开卷</w:t>
            </w:r>
          </w:p>
        </w:tc>
        <w:tc>
          <w:tcPr>
            <w:tcW w:w="1314" w:type="dxa"/>
          </w:tcPr>
          <w:p w:rsidR="00984F1C" w:rsidRDefault="00984F1C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营养与食品卫生学</w:t>
            </w:r>
          </w:p>
        </w:tc>
      </w:tr>
      <w:tr w:rsidR="006A7F85">
        <w:trPr>
          <w:trHeight w:val="500"/>
        </w:trPr>
        <w:tc>
          <w:tcPr>
            <w:tcW w:w="591" w:type="dxa"/>
            <w:vMerge w:val="restart"/>
          </w:tcPr>
          <w:p w:rsidR="006A7F85" w:rsidRDefault="00A05443">
            <w:pPr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非学位课程</w:t>
            </w:r>
          </w:p>
        </w:tc>
        <w:tc>
          <w:tcPr>
            <w:tcW w:w="118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100401mc08</w:t>
            </w:r>
          </w:p>
        </w:tc>
        <w:tc>
          <w:tcPr>
            <w:tcW w:w="220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文献导读(Literature Introduction)</w:t>
            </w:r>
          </w:p>
        </w:tc>
        <w:tc>
          <w:tcPr>
            <w:tcW w:w="570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40</w:t>
            </w:r>
          </w:p>
        </w:tc>
        <w:tc>
          <w:tcPr>
            <w:tcW w:w="570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</w:t>
            </w:r>
          </w:p>
        </w:tc>
        <w:tc>
          <w:tcPr>
            <w:tcW w:w="109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医学院</w:t>
            </w:r>
          </w:p>
        </w:tc>
        <w:tc>
          <w:tcPr>
            <w:tcW w:w="67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开、闭</w:t>
            </w:r>
          </w:p>
        </w:tc>
        <w:tc>
          <w:tcPr>
            <w:tcW w:w="1314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各方向必选</w:t>
            </w:r>
          </w:p>
        </w:tc>
      </w:tr>
      <w:tr w:rsidR="006A7F85">
        <w:trPr>
          <w:trHeight w:val="500"/>
        </w:trPr>
        <w:tc>
          <w:tcPr>
            <w:tcW w:w="591" w:type="dxa"/>
            <w:vMerge/>
          </w:tcPr>
          <w:p w:rsidR="006A7F85" w:rsidRDefault="006A7F85">
            <w:pPr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18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100401mc01</w:t>
            </w:r>
          </w:p>
        </w:tc>
        <w:tc>
          <w:tcPr>
            <w:tcW w:w="220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医学科研基本方法(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 xml:space="preserve">Basic 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M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ethod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sforM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 xml:space="preserve">edical 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R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esearch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)</w:t>
            </w:r>
          </w:p>
        </w:tc>
        <w:tc>
          <w:tcPr>
            <w:tcW w:w="570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40</w:t>
            </w:r>
          </w:p>
        </w:tc>
        <w:tc>
          <w:tcPr>
            <w:tcW w:w="570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</w:t>
            </w:r>
          </w:p>
        </w:tc>
        <w:tc>
          <w:tcPr>
            <w:tcW w:w="109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医学院</w:t>
            </w:r>
          </w:p>
        </w:tc>
        <w:tc>
          <w:tcPr>
            <w:tcW w:w="67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开、闭</w:t>
            </w:r>
          </w:p>
        </w:tc>
        <w:tc>
          <w:tcPr>
            <w:tcW w:w="1314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各方向</w:t>
            </w:r>
          </w:p>
        </w:tc>
      </w:tr>
      <w:tr w:rsidR="006A7F85">
        <w:trPr>
          <w:trHeight w:val="400"/>
        </w:trPr>
        <w:tc>
          <w:tcPr>
            <w:tcW w:w="591" w:type="dxa"/>
            <w:vMerge/>
          </w:tcPr>
          <w:p w:rsidR="006A7F85" w:rsidRDefault="006A7F85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18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100401mc02</w:t>
            </w:r>
          </w:p>
          <w:p w:rsidR="006A7F85" w:rsidRDefault="006A7F85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220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卫生服务研究(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Introduction to Health Services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)</w:t>
            </w:r>
          </w:p>
        </w:tc>
        <w:tc>
          <w:tcPr>
            <w:tcW w:w="570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40</w:t>
            </w:r>
          </w:p>
          <w:p w:rsidR="006A7F85" w:rsidRDefault="006A7F85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570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</w:t>
            </w:r>
          </w:p>
        </w:tc>
        <w:tc>
          <w:tcPr>
            <w:tcW w:w="109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董晓梅</w:t>
            </w:r>
          </w:p>
          <w:p w:rsidR="006A7F85" w:rsidRDefault="006A7F85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开、闭</w:t>
            </w:r>
          </w:p>
        </w:tc>
        <w:tc>
          <w:tcPr>
            <w:tcW w:w="1314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各方向</w:t>
            </w:r>
          </w:p>
        </w:tc>
      </w:tr>
      <w:tr w:rsidR="006A7F85">
        <w:trPr>
          <w:trHeight w:val="540"/>
        </w:trPr>
        <w:tc>
          <w:tcPr>
            <w:tcW w:w="591" w:type="dxa"/>
            <w:vMerge/>
          </w:tcPr>
          <w:p w:rsidR="006A7F85" w:rsidRDefault="006A7F85">
            <w:pPr>
              <w:ind w:firstLineChars="200" w:firstLine="360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18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100401mc03</w:t>
            </w:r>
          </w:p>
        </w:tc>
        <w:tc>
          <w:tcPr>
            <w:tcW w:w="220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新发疾病流行病学(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Emerging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 xml:space="preserve"> di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seases E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pidemiology)</w:t>
            </w:r>
          </w:p>
        </w:tc>
        <w:tc>
          <w:tcPr>
            <w:tcW w:w="570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40</w:t>
            </w:r>
          </w:p>
        </w:tc>
        <w:tc>
          <w:tcPr>
            <w:tcW w:w="570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</w:t>
            </w:r>
          </w:p>
        </w:tc>
        <w:tc>
          <w:tcPr>
            <w:tcW w:w="109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荆春霞</w:t>
            </w:r>
          </w:p>
        </w:tc>
        <w:tc>
          <w:tcPr>
            <w:tcW w:w="67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开、闭</w:t>
            </w:r>
          </w:p>
        </w:tc>
        <w:tc>
          <w:tcPr>
            <w:tcW w:w="1314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各方向</w:t>
            </w:r>
          </w:p>
        </w:tc>
      </w:tr>
      <w:tr w:rsidR="006A7F85">
        <w:trPr>
          <w:trHeight w:val="540"/>
        </w:trPr>
        <w:tc>
          <w:tcPr>
            <w:tcW w:w="591" w:type="dxa"/>
            <w:vMerge/>
          </w:tcPr>
          <w:p w:rsidR="006A7F85" w:rsidRDefault="006A7F85">
            <w:pPr>
              <w:ind w:firstLineChars="200" w:firstLine="360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18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100401mc04</w:t>
            </w:r>
          </w:p>
        </w:tc>
        <w:tc>
          <w:tcPr>
            <w:tcW w:w="220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毒理学原理与方法</w:t>
            </w:r>
          </w:p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(To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 xml:space="preserve">xicology principles 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lastRenderedPageBreak/>
              <w:t>and approaches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)</w:t>
            </w:r>
          </w:p>
        </w:tc>
        <w:tc>
          <w:tcPr>
            <w:tcW w:w="570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lastRenderedPageBreak/>
              <w:t>40</w:t>
            </w:r>
          </w:p>
          <w:p w:rsidR="006A7F85" w:rsidRDefault="006A7F85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570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61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</w:t>
            </w:r>
          </w:p>
        </w:tc>
        <w:tc>
          <w:tcPr>
            <w:tcW w:w="109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吴赤蓬</w:t>
            </w:r>
          </w:p>
          <w:p w:rsidR="006A7F85" w:rsidRDefault="006A7F85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lastRenderedPageBreak/>
              <w:t>开卷</w:t>
            </w:r>
          </w:p>
          <w:p w:rsidR="006A7F85" w:rsidRDefault="006A7F85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314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lastRenderedPageBreak/>
              <w:t>各方向</w:t>
            </w:r>
          </w:p>
        </w:tc>
      </w:tr>
      <w:tr w:rsidR="006A7F85">
        <w:trPr>
          <w:trHeight w:val="540"/>
        </w:trPr>
        <w:tc>
          <w:tcPr>
            <w:tcW w:w="591" w:type="dxa"/>
            <w:vMerge/>
          </w:tcPr>
          <w:p w:rsidR="006A7F85" w:rsidRDefault="006A7F85">
            <w:pPr>
              <w:ind w:firstLineChars="200" w:firstLine="360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18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100401mc07</w:t>
            </w:r>
          </w:p>
        </w:tc>
        <w:tc>
          <w:tcPr>
            <w:tcW w:w="220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环境病原生物学</w:t>
            </w:r>
          </w:p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(Environmental </w:t>
            </w:r>
            <w:r>
              <w:rPr>
                <w:rFonts w:ascii="宋体" w:hAnsi="宋体"/>
                <w:sz w:val="18"/>
                <w:szCs w:val="18"/>
              </w:rPr>
              <w:t xml:space="preserve">  pathogen</w:t>
            </w:r>
            <w:r>
              <w:rPr>
                <w:rFonts w:ascii="宋体" w:hAnsi="宋体" w:hint="eastAsia"/>
                <w:sz w:val="18"/>
                <w:szCs w:val="18"/>
              </w:rPr>
              <w:t>ic</w:t>
            </w:r>
            <w:r>
              <w:rPr>
                <w:rFonts w:ascii="宋体" w:hAnsi="宋体"/>
                <w:sz w:val="18"/>
                <w:szCs w:val="18"/>
              </w:rPr>
              <w:t xml:space="preserve"> biology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)</w:t>
            </w:r>
          </w:p>
        </w:tc>
        <w:tc>
          <w:tcPr>
            <w:tcW w:w="570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40</w:t>
            </w:r>
          </w:p>
          <w:p w:rsidR="006A7F85" w:rsidRDefault="006A7F85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570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</w:t>
            </w:r>
          </w:p>
        </w:tc>
        <w:tc>
          <w:tcPr>
            <w:tcW w:w="109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杨光</w:t>
            </w:r>
          </w:p>
          <w:p w:rsidR="006A7F85" w:rsidRDefault="006A7F85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开卷</w:t>
            </w:r>
          </w:p>
          <w:p w:rsidR="006A7F85" w:rsidRDefault="006A7F85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314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各方向</w:t>
            </w:r>
          </w:p>
        </w:tc>
      </w:tr>
      <w:tr w:rsidR="006A7F85">
        <w:trPr>
          <w:trHeight w:val="540"/>
        </w:trPr>
        <w:tc>
          <w:tcPr>
            <w:tcW w:w="591" w:type="dxa"/>
            <w:vMerge/>
          </w:tcPr>
          <w:p w:rsidR="006A7F85" w:rsidRDefault="006A7F85">
            <w:pPr>
              <w:ind w:firstLineChars="200" w:firstLine="360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18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100404mc03</w:t>
            </w:r>
          </w:p>
        </w:tc>
        <w:tc>
          <w:tcPr>
            <w:tcW w:w="220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妇幼卫生管理学(Maternal and child health management)</w:t>
            </w:r>
          </w:p>
        </w:tc>
        <w:tc>
          <w:tcPr>
            <w:tcW w:w="570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40</w:t>
            </w:r>
          </w:p>
        </w:tc>
        <w:tc>
          <w:tcPr>
            <w:tcW w:w="570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</w:t>
            </w:r>
          </w:p>
        </w:tc>
        <w:tc>
          <w:tcPr>
            <w:tcW w:w="109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荆春霞</w:t>
            </w:r>
          </w:p>
        </w:tc>
        <w:tc>
          <w:tcPr>
            <w:tcW w:w="67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开、闭</w:t>
            </w:r>
          </w:p>
        </w:tc>
        <w:tc>
          <w:tcPr>
            <w:tcW w:w="1314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各方向</w:t>
            </w:r>
          </w:p>
        </w:tc>
      </w:tr>
      <w:tr w:rsidR="006A7F85">
        <w:trPr>
          <w:trHeight w:val="540"/>
        </w:trPr>
        <w:tc>
          <w:tcPr>
            <w:tcW w:w="591" w:type="dxa"/>
            <w:vMerge/>
          </w:tcPr>
          <w:p w:rsidR="006A7F85" w:rsidRDefault="006A7F85">
            <w:pPr>
              <w:ind w:firstLineChars="200" w:firstLine="360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18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100404mc04</w:t>
            </w:r>
          </w:p>
        </w:tc>
        <w:tc>
          <w:tcPr>
            <w:tcW w:w="220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生殖健康(reproductive health)</w:t>
            </w:r>
          </w:p>
        </w:tc>
        <w:tc>
          <w:tcPr>
            <w:tcW w:w="570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40</w:t>
            </w:r>
          </w:p>
        </w:tc>
        <w:tc>
          <w:tcPr>
            <w:tcW w:w="570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</w:t>
            </w:r>
          </w:p>
        </w:tc>
        <w:tc>
          <w:tcPr>
            <w:tcW w:w="109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荆春霞</w:t>
            </w:r>
          </w:p>
        </w:tc>
        <w:tc>
          <w:tcPr>
            <w:tcW w:w="67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开、闭</w:t>
            </w:r>
          </w:p>
        </w:tc>
        <w:tc>
          <w:tcPr>
            <w:tcW w:w="1314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各方向</w:t>
            </w:r>
          </w:p>
        </w:tc>
      </w:tr>
      <w:tr w:rsidR="006A7F85">
        <w:trPr>
          <w:trHeight w:val="540"/>
        </w:trPr>
        <w:tc>
          <w:tcPr>
            <w:tcW w:w="591" w:type="dxa"/>
            <w:vMerge/>
          </w:tcPr>
          <w:p w:rsidR="006A7F85" w:rsidRDefault="006A7F85">
            <w:pPr>
              <w:ind w:firstLineChars="200" w:firstLine="360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18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0710107mb03</w:t>
            </w:r>
          </w:p>
        </w:tc>
        <w:tc>
          <w:tcPr>
            <w:tcW w:w="220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高级生物化学(Advanced Biochemistry )</w:t>
            </w:r>
          </w:p>
        </w:tc>
        <w:tc>
          <w:tcPr>
            <w:tcW w:w="570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60</w:t>
            </w:r>
          </w:p>
        </w:tc>
        <w:tc>
          <w:tcPr>
            <w:tcW w:w="570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3</w:t>
            </w:r>
          </w:p>
        </w:tc>
        <w:tc>
          <w:tcPr>
            <w:tcW w:w="61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</w:t>
            </w:r>
          </w:p>
        </w:tc>
        <w:tc>
          <w:tcPr>
            <w:tcW w:w="109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医学院</w:t>
            </w:r>
          </w:p>
        </w:tc>
        <w:tc>
          <w:tcPr>
            <w:tcW w:w="67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开、闭</w:t>
            </w:r>
          </w:p>
        </w:tc>
        <w:tc>
          <w:tcPr>
            <w:tcW w:w="1314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各方向</w:t>
            </w:r>
          </w:p>
        </w:tc>
      </w:tr>
      <w:tr w:rsidR="006A7F85">
        <w:trPr>
          <w:trHeight w:val="540"/>
        </w:trPr>
        <w:tc>
          <w:tcPr>
            <w:tcW w:w="591" w:type="dxa"/>
            <w:vMerge/>
          </w:tcPr>
          <w:p w:rsidR="006A7F85" w:rsidRDefault="006A7F85">
            <w:pPr>
              <w:ind w:firstLineChars="200" w:firstLine="360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18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100102mc02</w:t>
            </w:r>
          </w:p>
        </w:tc>
        <w:tc>
          <w:tcPr>
            <w:tcW w:w="220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医学生物化学技术(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Medical Biochemistry Technology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)</w:t>
            </w:r>
          </w:p>
        </w:tc>
        <w:tc>
          <w:tcPr>
            <w:tcW w:w="570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40</w:t>
            </w:r>
          </w:p>
        </w:tc>
        <w:tc>
          <w:tcPr>
            <w:tcW w:w="570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</w:t>
            </w:r>
          </w:p>
        </w:tc>
        <w:tc>
          <w:tcPr>
            <w:tcW w:w="109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医学院</w:t>
            </w:r>
          </w:p>
        </w:tc>
        <w:tc>
          <w:tcPr>
            <w:tcW w:w="67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开、闭</w:t>
            </w:r>
          </w:p>
        </w:tc>
        <w:tc>
          <w:tcPr>
            <w:tcW w:w="1314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各方向</w:t>
            </w:r>
          </w:p>
        </w:tc>
      </w:tr>
      <w:tr w:rsidR="006A7F85">
        <w:trPr>
          <w:trHeight w:val="540"/>
        </w:trPr>
        <w:tc>
          <w:tcPr>
            <w:tcW w:w="591" w:type="dxa"/>
            <w:vMerge/>
          </w:tcPr>
          <w:p w:rsidR="006A7F85" w:rsidRDefault="006A7F85">
            <w:pPr>
              <w:ind w:firstLineChars="200" w:firstLine="360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18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100101mb03</w:t>
            </w:r>
          </w:p>
          <w:p w:rsidR="006A7F85" w:rsidRDefault="006A7F85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220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细胞生物学(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Cytobiology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)</w:t>
            </w:r>
          </w:p>
        </w:tc>
        <w:tc>
          <w:tcPr>
            <w:tcW w:w="570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60</w:t>
            </w:r>
          </w:p>
        </w:tc>
        <w:tc>
          <w:tcPr>
            <w:tcW w:w="570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3</w:t>
            </w:r>
          </w:p>
        </w:tc>
        <w:tc>
          <w:tcPr>
            <w:tcW w:w="61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</w:t>
            </w:r>
          </w:p>
        </w:tc>
        <w:tc>
          <w:tcPr>
            <w:tcW w:w="109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医学院</w:t>
            </w:r>
          </w:p>
        </w:tc>
        <w:tc>
          <w:tcPr>
            <w:tcW w:w="67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开、闭</w:t>
            </w:r>
          </w:p>
        </w:tc>
        <w:tc>
          <w:tcPr>
            <w:tcW w:w="1314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各方向</w:t>
            </w:r>
          </w:p>
        </w:tc>
      </w:tr>
      <w:tr w:rsidR="006A7F85">
        <w:trPr>
          <w:trHeight w:val="540"/>
        </w:trPr>
        <w:tc>
          <w:tcPr>
            <w:tcW w:w="591" w:type="dxa"/>
            <w:vMerge/>
          </w:tcPr>
          <w:p w:rsidR="006A7F85" w:rsidRDefault="006A7F85">
            <w:pPr>
              <w:ind w:firstLineChars="200" w:firstLine="360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18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100101md01</w:t>
            </w:r>
          </w:p>
        </w:tc>
        <w:tc>
          <w:tcPr>
            <w:tcW w:w="220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学科前沿讲座(Lectures on F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orefront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 xml:space="preserve"> Discipline )</w:t>
            </w:r>
          </w:p>
        </w:tc>
        <w:tc>
          <w:tcPr>
            <w:tcW w:w="570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30</w:t>
            </w:r>
          </w:p>
        </w:tc>
        <w:tc>
          <w:tcPr>
            <w:tcW w:w="570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1,2</w:t>
            </w:r>
          </w:p>
        </w:tc>
        <w:tc>
          <w:tcPr>
            <w:tcW w:w="109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医学院</w:t>
            </w:r>
          </w:p>
        </w:tc>
        <w:tc>
          <w:tcPr>
            <w:tcW w:w="67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考核</w:t>
            </w:r>
          </w:p>
        </w:tc>
        <w:tc>
          <w:tcPr>
            <w:tcW w:w="1314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各方向必选</w:t>
            </w:r>
          </w:p>
        </w:tc>
      </w:tr>
      <w:tr w:rsidR="006A7F85">
        <w:trPr>
          <w:trHeight w:val="540"/>
        </w:trPr>
        <w:tc>
          <w:tcPr>
            <w:tcW w:w="591" w:type="dxa"/>
            <w:vMerge/>
          </w:tcPr>
          <w:p w:rsidR="006A7F85" w:rsidRDefault="006A7F85">
            <w:pPr>
              <w:ind w:firstLineChars="200" w:firstLine="360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18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100401mb05</w:t>
            </w:r>
          </w:p>
        </w:tc>
        <w:tc>
          <w:tcPr>
            <w:tcW w:w="220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专业英语( Preventive Medicine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 xml:space="preserve"> English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)</w:t>
            </w:r>
          </w:p>
        </w:tc>
        <w:tc>
          <w:tcPr>
            <w:tcW w:w="570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40</w:t>
            </w:r>
          </w:p>
        </w:tc>
        <w:tc>
          <w:tcPr>
            <w:tcW w:w="570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1，2</w:t>
            </w:r>
          </w:p>
          <w:p w:rsidR="006A7F85" w:rsidRDefault="006A7F85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095" w:type="dxa"/>
          </w:tcPr>
          <w:p w:rsidR="006A7F85" w:rsidRDefault="00A05443">
            <w:pPr>
              <w:adjustRightInd w:val="0"/>
              <w:snapToGrid w:val="0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医学院</w:t>
            </w:r>
          </w:p>
        </w:tc>
        <w:tc>
          <w:tcPr>
            <w:tcW w:w="67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开、闭</w:t>
            </w:r>
          </w:p>
        </w:tc>
        <w:tc>
          <w:tcPr>
            <w:tcW w:w="1314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各方向</w:t>
            </w:r>
          </w:p>
        </w:tc>
      </w:tr>
      <w:tr w:rsidR="006A7F85">
        <w:trPr>
          <w:trHeight w:val="540"/>
        </w:trPr>
        <w:tc>
          <w:tcPr>
            <w:tcW w:w="591" w:type="dxa"/>
            <w:vMerge/>
          </w:tcPr>
          <w:p w:rsidR="006A7F85" w:rsidRDefault="006A7F85">
            <w:pPr>
              <w:ind w:firstLineChars="200" w:firstLine="360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18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100101mc20</w:t>
            </w:r>
          </w:p>
        </w:tc>
        <w:tc>
          <w:tcPr>
            <w:tcW w:w="2205" w:type="dxa"/>
          </w:tcPr>
          <w:p w:rsidR="006A7F85" w:rsidRDefault="00A05443">
            <w:pPr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教学实践(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Teaching Practice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)</w:t>
            </w:r>
          </w:p>
        </w:tc>
        <w:tc>
          <w:tcPr>
            <w:tcW w:w="570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8</w:t>
            </w:r>
          </w:p>
        </w:tc>
        <w:tc>
          <w:tcPr>
            <w:tcW w:w="570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1,2</w:t>
            </w:r>
          </w:p>
        </w:tc>
        <w:tc>
          <w:tcPr>
            <w:tcW w:w="109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医学院</w:t>
            </w:r>
          </w:p>
        </w:tc>
        <w:tc>
          <w:tcPr>
            <w:tcW w:w="675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考核</w:t>
            </w:r>
          </w:p>
        </w:tc>
        <w:tc>
          <w:tcPr>
            <w:tcW w:w="1314" w:type="dxa"/>
          </w:tcPr>
          <w:p w:rsidR="006A7F85" w:rsidRDefault="00A05443">
            <w:pPr>
              <w:spacing w:line="360" w:lineRule="auto"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各方向</w:t>
            </w:r>
          </w:p>
        </w:tc>
      </w:tr>
      <w:tr w:rsidR="006A7F85">
        <w:trPr>
          <w:trHeight w:val="540"/>
        </w:trPr>
        <w:tc>
          <w:tcPr>
            <w:tcW w:w="591" w:type="dxa"/>
            <w:vMerge/>
          </w:tcPr>
          <w:p w:rsidR="006A7F85" w:rsidRDefault="006A7F85">
            <w:pPr>
              <w:ind w:firstLineChars="200" w:firstLine="360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1185" w:type="dxa"/>
          </w:tcPr>
          <w:p w:rsidR="006A7F85" w:rsidRDefault="00A0544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100201mc05</w:t>
            </w:r>
          </w:p>
        </w:tc>
        <w:tc>
          <w:tcPr>
            <w:tcW w:w="2205" w:type="dxa"/>
          </w:tcPr>
          <w:p w:rsidR="006A7F85" w:rsidRDefault="00A05443" w:rsidP="00766C7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医学科研设计与论文的撰写(Medical Scientific Research Design,  and ThesisWriting)</w:t>
            </w:r>
          </w:p>
        </w:tc>
        <w:tc>
          <w:tcPr>
            <w:tcW w:w="570" w:type="dxa"/>
          </w:tcPr>
          <w:p w:rsidR="006A7F85" w:rsidRDefault="00A0544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570" w:type="dxa"/>
          </w:tcPr>
          <w:p w:rsidR="006A7F85" w:rsidRDefault="00A0544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6A7F85" w:rsidRDefault="00A0544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095" w:type="dxa"/>
          </w:tcPr>
          <w:p w:rsidR="006A7F85" w:rsidRDefault="00A0544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医学院、临床学院</w:t>
            </w:r>
          </w:p>
        </w:tc>
        <w:tc>
          <w:tcPr>
            <w:tcW w:w="675" w:type="dxa"/>
          </w:tcPr>
          <w:p w:rsidR="006A7F85" w:rsidRDefault="00A0544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1314" w:type="dxa"/>
          </w:tcPr>
          <w:p w:rsidR="006A7F85" w:rsidRDefault="00A0544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各方向</w:t>
            </w:r>
          </w:p>
        </w:tc>
      </w:tr>
    </w:tbl>
    <w:p w:rsidR="006A7F85" w:rsidRDefault="006A7F85" w:rsidP="007A504D">
      <w:pPr>
        <w:spacing w:line="360" w:lineRule="auto"/>
        <w:rPr>
          <w:b/>
          <w:sz w:val="24"/>
        </w:rPr>
      </w:pPr>
    </w:p>
    <w:p w:rsidR="006A7F85" w:rsidRDefault="006A7F85"/>
    <w:sectPr w:rsidR="006A7F85" w:rsidSect="00477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89" w:rsidRDefault="00B71389" w:rsidP="00433806">
      <w:r>
        <w:separator/>
      </w:r>
    </w:p>
  </w:endnote>
  <w:endnote w:type="continuationSeparator" w:id="1">
    <w:p w:rsidR="00B71389" w:rsidRDefault="00B71389" w:rsidP="0043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89" w:rsidRDefault="00B71389" w:rsidP="00433806">
      <w:r>
        <w:separator/>
      </w:r>
    </w:p>
  </w:footnote>
  <w:footnote w:type="continuationSeparator" w:id="1">
    <w:p w:rsidR="00B71389" w:rsidRDefault="00B71389" w:rsidP="00433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110FC2"/>
    <w:rsid w:val="00425327"/>
    <w:rsid w:val="00433806"/>
    <w:rsid w:val="00477557"/>
    <w:rsid w:val="004C0306"/>
    <w:rsid w:val="006A7F85"/>
    <w:rsid w:val="00766C71"/>
    <w:rsid w:val="007A504D"/>
    <w:rsid w:val="00984F1C"/>
    <w:rsid w:val="00A05443"/>
    <w:rsid w:val="00B71389"/>
    <w:rsid w:val="00B919C7"/>
    <w:rsid w:val="46110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477557"/>
    <w:pPr>
      <w:jc w:val="left"/>
    </w:pPr>
  </w:style>
  <w:style w:type="character" w:styleId="a4">
    <w:name w:val="annotation reference"/>
    <w:basedOn w:val="a0"/>
    <w:rsid w:val="00477557"/>
    <w:rPr>
      <w:sz w:val="21"/>
      <w:szCs w:val="21"/>
    </w:rPr>
  </w:style>
  <w:style w:type="paragraph" w:styleId="a5">
    <w:name w:val="header"/>
    <w:basedOn w:val="a"/>
    <w:link w:val="Char"/>
    <w:rsid w:val="00433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3806"/>
    <w:rPr>
      <w:kern w:val="2"/>
      <w:sz w:val="18"/>
      <w:szCs w:val="18"/>
    </w:rPr>
  </w:style>
  <w:style w:type="paragraph" w:styleId="a6">
    <w:name w:val="footer"/>
    <w:basedOn w:val="a"/>
    <w:link w:val="Char0"/>
    <w:rsid w:val="00433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338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character" w:styleId="a4">
    <w:name w:val="annotation reference"/>
    <w:basedOn w:val="a0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.freekaoyan.com/forum-36-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bs.freekaoyan.com/forum-36-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bs.freekaoyan.com/forum-31-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bs.freekaoyan.com/forum-35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bs.freekaoyan.com/forum-36-1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2861</Characters>
  <Application>Microsoft Office Word</Application>
  <DocSecurity>0</DocSecurity>
  <Lines>23</Lines>
  <Paragraphs>6</Paragraphs>
  <ScaleCrop>false</ScaleCrop>
  <Company>Lenovo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曹老师</cp:lastModifiedBy>
  <cp:revision>2</cp:revision>
  <dcterms:created xsi:type="dcterms:W3CDTF">2017-09-14T10:11:00Z</dcterms:created>
  <dcterms:modified xsi:type="dcterms:W3CDTF">2017-09-14T10:11:00Z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